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_GB2312" w:hAnsi="黑体" w:eastAsia="仿宋_GB2312" w:cs="黑体"/>
          <w:b/>
          <w:bCs/>
          <w:sz w:val="32"/>
          <w:szCs w:val="32"/>
        </w:rPr>
      </w:pPr>
      <w:bookmarkStart w:id="0" w:name="_GoBack"/>
      <w:r>
        <w:rPr>
          <w:rFonts w:hint="default" w:ascii="仿宋_GB2312" w:hAnsi="黑体" w:eastAsia="仿宋_GB2312" w:cs="黑体"/>
          <w:b/>
          <w:bCs/>
          <w:sz w:val="32"/>
          <w:szCs w:val="32"/>
        </w:rPr>
        <w:t>附件二</w:t>
      </w:r>
    </w:p>
    <w:p>
      <w:pPr>
        <w:jc w:val="center"/>
        <w:rPr>
          <w:rFonts w:hint="default" w:ascii="仿宋_GB2312" w:hAnsi="黑体" w:eastAsia="仿宋_GB2312" w:cs="黑体"/>
          <w:b/>
          <w:bCs/>
          <w:sz w:val="36"/>
          <w:szCs w:val="36"/>
        </w:rPr>
      </w:pPr>
      <w:r>
        <w:rPr>
          <w:rFonts w:hint="default" w:ascii="仿宋_GB2312" w:hAnsi="黑体" w:eastAsia="仿宋_GB2312" w:cs="黑体"/>
          <w:b/>
          <w:bCs/>
          <w:sz w:val="36"/>
          <w:szCs w:val="36"/>
        </w:rPr>
        <w:t>线上参会报名、直播收看指南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仿宋_GB2312" w:hAnsi="黑体" w:eastAsia="仿宋_GB2312" w:cs="黑体"/>
          <w:b/>
          <w:bCs/>
          <w:sz w:val="32"/>
          <w:szCs w:val="32"/>
        </w:rPr>
      </w:pPr>
      <w:r>
        <w:rPr>
          <w:rFonts w:hint="default" w:ascii="仿宋_GB2312" w:hAnsi="黑体" w:eastAsia="仿宋_GB2312" w:cs="黑体"/>
          <w:b/>
          <w:bCs/>
          <w:sz w:val="32"/>
          <w:szCs w:val="32"/>
        </w:rPr>
        <w:t>线上报名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仿宋_GB2312" w:hAnsi="黑体" w:eastAsia="仿宋_GB2312" w:cs="黑体"/>
          <w:b/>
          <w:bCs/>
          <w:sz w:val="32"/>
          <w:szCs w:val="32"/>
        </w:rPr>
      </w:pPr>
      <w:r>
        <w:rPr>
          <w:rFonts w:hint="default" w:ascii="仿宋_GB2312" w:hAnsi="黑体" w:eastAsia="仿宋_GB2312" w:cs="黑体"/>
          <w:b/>
          <w:bCs/>
          <w:sz w:val="32"/>
          <w:szCs w:val="32"/>
        </w:rPr>
        <w:t>手机端报名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仿宋_GB2312" w:hAnsi="黑体" w:eastAsia="仿宋_GB2312" w:cs="黑体"/>
          <w:b w:val="0"/>
          <w:bCs w:val="0"/>
          <w:sz w:val="32"/>
          <w:szCs w:val="32"/>
        </w:rPr>
      </w:pPr>
      <w:r>
        <w:rPr>
          <w:rFonts w:hint="default" w:ascii="仿宋_GB2312" w:hAnsi="黑体" w:eastAsia="仿宋_GB2312" w:cs="黑体"/>
          <w:b w:val="0"/>
          <w:bCs w:val="0"/>
          <w:sz w:val="32"/>
          <w:szCs w:val="32"/>
        </w:rPr>
        <w:t>手机打开微信，扫描下方报名二维码。</w:t>
      </w:r>
    </w:p>
    <w:p>
      <w:pPr>
        <w:numPr>
          <w:ilvl w:val="0"/>
          <w:numId w:val="0"/>
        </w:numPr>
        <w:tabs>
          <w:tab w:val="left" w:pos="0"/>
        </w:tabs>
        <w:jc w:val="center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1652905" cy="2149475"/>
            <wp:effectExtent l="12700" t="12700" r="36195" b="22225"/>
            <wp:docPr id="6" name="图片 1" descr="报名二维码-美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报名二维码-美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1494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92" w:firstLineChars="200"/>
        <w:jc w:val="both"/>
        <w:textAlignment w:val="auto"/>
        <w:outlineLvl w:val="9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点击【确定】，若您已有中国知网个人账号，可直接登录，否则点击【注册】。</w:t>
      </w:r>
    </w:p>
    <w:p>
      <w:pPr>
        <w:numPr>
          <w:ilvl w:val="0"/>
          <w:numId w:val="0"/>
        </w:numPr>
        <w:tabs>
          <w:tab w:val="left" w:pos="0"/>
        </w:tabs>
        <w:jc w:val="center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2342515" cy="3509645"/>
            <wp:effectExtent l="0" t="0" r="19685" b="20955"/>
            <wp:docPr id="18" name="图片 2" descr="扫码后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扫码后登录"/>
                    <pic:cNvPicPr>
                      <a:picLocks noChangeAspect="1"/>
                    </pic:cNvPicPr>
                  </pic:nvPicPr>
                  <pic:blipFill>
                    <a:blip r:embed="rId7"/>
                    <a:srcRect t="26855" r="1289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" w:eastAsia="仿宋_GB2312" w:cs="仿宋"/>
          <w:color w:val="auto"/>
          <w:sz w:val="30"/>
          <w:szCs w:val="30"/>
        </w:rPr>
        <w:t xml:space="preserve">    </w:t>
      </w: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2153285" cy="3538220"/>
            <wp:effectExtent l="12700" t="12700" r="18415" b="30480"/>
            <wp:docPr id="19" name="图片 3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登录界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35382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92" w:firstLineChars="200"/>
        <w:jc w:val="both"/>
        <w:textAlignment w:val="auto"/>
        <w:outlineLvl w:val="9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注册完成后自动登录，进入报名页面，按照指引填写个人信息，点击【立即报名】，即可收到提交成功短信提示。</w:t>
      </w:r>
    </w:p>
    <w:p>
      <w:pPr>
        <w:numPr>
          <w:ilvl w:val="0"/>
          <w:numId w:val="0"/>
        </w:numPr>
        <w:tabs>
          <w:tab w:val="left" w:pos="0"/>
        </w:tabs>
        <w:jc w:val="center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1922145" cy="3420110"/>
            <wp:effectExtent l="12700" t="12700" r="20955" b="21590"/>
            <wp:docPr id="20" name="图片 4" descr="填写报名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填写报名信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4201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" w:eastAsia="仿宋_GB2312" w:cs="仿宋"/>
          <w:color w:val="auto"/>
          <w:sz w:val="30"/>
          <w:szCs w:val="30"/>
        </w:rPr>
        <w:t xml:space="preserve">    </w:t>
      </w: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1929130" cy="3434715"/>
            <wp:effectExtent l="12700" t="12700" r="13970" b="32385"/>
            <wp:docPr id="7" name="图片 5" descr="提交信息成功短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提交信息成功短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34347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32" w:firstLineChars="200"/>
        <w:jc w:val="left"/>
        <w:textAlignment w:val="auto"/>
        <w:outlineLvl w:val="9"/>
        <w:rPr>
          <w:rFonts w:hint="default" w:ascii="仿宋_GB2312" w:hAnsi="黑体" w:eastAsia="仿宋_GB2312" w:cs="黑体"/>
          <w:b/>
          <w:bCs/>
          <w:sz w:val="32"/>
          <w:szCs w:val="32"/>
        </w:rPr>
      </w:pPr>
      <w:r>
        <w:rPr>
          <w:rFonts w:hint="default" w:ascii="仿宋_GB2312" w:hAnsi="黑体" w:eastAsia="仿宋_GB2312" w:cs="黑体"/>
          <w:b/>
          <w:bCs/>
          <w:sz w:val="32"/>
          <w:szCs w:val="32"/>
        </w:rPr>
        <w:t>电脑端报名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32" w:firstLineChars="200"/>
        <w:jc w:val="left"/>
        <w:textAlignment w:val="auto"/>
        <w:outlineLvl w:val="9"/>
        <w:rPr>
          <w:rFonts w:hint="default" w:ascii="仿宋_GB2312" w:hAnsi="黑体" w:eastAsia="仿宋_GB2312" w:cs="黑体"/>
          <w:b w:val="0"/>
          <w:bCs w:val="0"/>
          <w:sz w:val="32"/>
          <w:szCs w:val="32"/>
        </w:rPr>
      </w:pPr>
      <w:r>
        <w:rPr>
          <w:rFonts w:hint="default" w:ascii="仿宋_GB2312" w:hAnsi="黑体" w:eastAsia="仿宋_GB2312" w:cs="黑体"/>
          <w:b w:val="0"/>
          <w:bCs w:val="0"/>
          <w:sz w:val="32"/>
          <w:szCs w:val="32"/>
        </w:rPr>
        <w:t>请在浏览器访问会议直播专题页地址https://k.cnki.net/NewTheme/Index/132，点击【立即报名】。</w:t>
      </w:r>
    </w:p>
    <w:p>
      <w:pPr>
        <w:numPr>
          <w:ilvl w:val="0"/>
          <w:numId w:val="0"/>
        </w:numPr>
        <w:tabs>
          <w:tab w:val="left" w:pos="0"/>
        </w:tabs>
        <w:jc w:val="center"/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2992120" cy="1729105"/>
            <wp:effectExtent l="0" t="0" r="5080" b="23495"/>
            <wp:docPr id="8" name="图片 6" descr="25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255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仿宋_GB2312" w:hAnsi="黑体" w:eastAsia="仿宋_GB2312" w:cs="黑体"/>
          <w:b w:val="0"/>
          <w:bCs w:val="0"/>
          <w:sz w:val="32"/>
          <w:szCs w:val="32"/>
        </w:rPr>
      </w:pPr>
      <w:r>
        <w:rPr>
          <w:rFonts w:hint="default" w:ascii="仿宋_GB2312" w:hAnsi="黑体" w:eastAsia="仿宋_GB2312" w:cs="黑体"/>
          <w:b w:val="0"/>
          <w:bCs w:val="0"/>
          <w:sz w:val="32"/>
          <w:szCs w:val="32"/>
        </w:rPr>
        <w:t>点击【确定】，若您已有中国知网个人账号，可直接登录，否则点击【注册】。</w:t>
      </w:r>
    </w:p>
    <w:p>
      <w:pPr>
        <w:numPr>
          <w:ilvl w:val="0"/>
          <w:numId w:val="0"/>
        </w:numPr>
        <w:tabs>
          <w:tab w:val="left" w:pos="0"/>
        </w:tabs>
        <w:jc w:val="center"/>
      </w:pPr>
      <w:r>
        <w:drawing>
          <wp:inline distT="0" distB="0" distL="114300" distR="114300">
            <wp:extent cx="3766820" cy="2218055"/>
            <wp:effectExtent l="12700" t="12700" r="30480" b="298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t="26369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2180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0"/>
        </w:tabs>
        <w:jc w:val="both"/>
      </w:pPr>
      <w:r>
        <w:drawing>
          <wp:inline distT="0" distB="0" distL="114300" distR="114300">
            <wp:extent cx="5272405" cy="3023870"/>
            <wp:effectExtent l="0" t="0" r="10795" b="2413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0"/>
        </w:tabs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92" w:firstLineChars="200"/>
        <w:jc w:val="left"/>
        <w:textAlignment w:val="auto"/>
        <w:outlineLvl w:val="9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使用手机号或邮箱完成注册后，登录您的个人账号，重新访问https://k.cnki.net/NewTheme/Index/132，再次点击【立即报名】（见步骤1）。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92" w:firstLineChars="200"/>
        <w:jc w:val="left"/>
        <w:textAlignment w:val="auto"/>
        <w:outlineLvl w:val="9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填写报名信息后，点击【立即报名】，即可收到提交成功短信提示。</w:t>
      </w:r>
    </w:p>
    <w:p>
      <w:pPr>
        <w:widowControl w:val="0"/>
        <w:numPr>
          <w:ilvl w:val="0"/>
          <w:numId w:val="0"/>
        </w:numPr>
        <w:tabs>
          <w:tab w:val="left" w:pos="0"/>
        </w:tabs>
        <w:jc w:val="left"/>
      </w:pPr>
      <w:r>
        <w:drawing>
          <wp:inline distT="0" distB="0" distL="114300" distR="114300">
            <wp:extent cx="3086100" cy="2019300"/>
            <wp:effectExtent l="0" t="0" r="12700" b="1270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1127760" cy="2008505"/>
            <wp:effectExtent l="12700" t="12700" r="27940" b="36195"/>
            <wp:docPr id="5" name="图片 10" descr="提交信息成功短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提交信息成功短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20085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0"/>
        </w:tabs>
        <w:jc w:val="left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仿宋_GB2312" w:hAnsi="黑体" w:eastAsia="仿宋_GB2312" w:cs="黑体"/>
          <w:b/>
          <w:bCs/>
          <w:sz w:val="32"/>
          <w:szCs w:val="32"/>
        </w:rPr>
      </w:pPr>
      <w:r>
        <w:rPr>
          <w:rFonts w:hint="default" w:ascii="仿宋_GB2312" w:hAnsi="黑体" w:eastAsia="仿宋_GB2312" w:cs="黑体"/>
          <w:b/>
          <w:bCs/>
          <w:sz w:val="32"/>
          <w:szCs w:val="32"/>
        </w:rPr>
        <w:t>等待审核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92" w:firstLineChars="200"/>
        <w:jc w:val="left"/>
        <w:textAlignment w:val="auto"/>
        <w:outlineLvl w:val="9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收到提交成功提示短信后，等待工作组审核，审核通过后即收到提示短信，如下图所示，提示报名成功。</w:t>
      </w:r>
    </w:p>
    <w:p>
      <w:pPr>
        <w:numPr>
          <w:ilvl w:val="0"/>
          <w:numId w:val="0"/>
        </w:numPr>
        <w:tabs>
          <w:tab w:val="left" w:pos="0"/>
        </w:tabs>
        <w:jc w:val="center"/>
        <w:rPr>
          <w:rFonts w:hint="default"/>
        </w:rPr>
      </w:pPr>
      <w:r>
        <w:drawing>
          <wp:inline distT="0" distB="0" distL="114300" distR="114300">
            <wp:extent cx="2498725" cy="1913890"/>
            <wp:effectExtent l="0" t="0" r="15875" b="165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b="56969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仿宋_GB2312" w:hAnsi="黑体" w:eastAsia="仿宋_GB2312" w:cs="黑体"/>
          <w:b/>
          <w:bCs/>
          <w:sz w:val="32"/>
          <w:szCs w:val="32"/>
        </w:rPr>
      </w:pPr>
      <w:r>
        <w:rPr>
          <w:rFonts w:hint="default" w:ascii="仿宋_GB2312" w:hAnsi="黑体" w:eastAsia="仿宋_GB2312" w:cs="黑体"/>
          <w:b/>
          <w:bCs/>
          <w:sz w:val="32"/>
          <w:szCs w:val="32"/>
        </w:rPr>
        <w:t>观看总结会直播或点播研讨会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92" w:firstLineChars="200"/>
        <w:jc w:val="left"/>
        <w:textAlignment w:val="auto"/>
        <w:outlineLvl w:val="9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收到报名成功短信提示后，方可观看本次总结会直播、点播研讨会内容。直播时间为2020年9月25日上午9：00，研讨会内容将于2020年9月27日上新，观看时间截止至10月15日。可通过手机端、电脑端进行观看。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仿宋_GB2312" w:hAnsi="黑体" w:eastAsia="仿宋_GB2312" w:cs="黑体"/>
          <w:b/>
          <w:bCs/>
          <w:sz w:val="32"/>
          <w:szCs w:val="32"/>
        </w:rPr>
      </w:pPr>
      <w:r>
        <w:rPr>
          <w:rFonts w:hint="default" w:ascii="仿宋_GB2312" w:hAnsi="黑体" w:eastAsia="仿宋_GB2312" w:cs="黑体"/>
          <w:b/>
          <w:bCs/>
          <w:sz w:val="32"/>
          <w:szCs w:val="32"/>
        </w:rPr>
        <w:t>手机端观看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92" w:firstLineChars="200"/>
        <w:jc w:val="left"/>
        <w:textAlignment w:val="auto"/>
        <w:outlineLvl w:val="9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1、打开手机微信，扫描下方直播专题页二维码进入专题页。</w:t>
      </w:r>
    </w:p>
    <w:p>
      <w:pPr>
        <w:numPr>
          <w:ilvl w:val="0"/>
          <w:numId w:val="0"/>
        </w:numPr>
        <w:tabs>
          <w:tab w:val="left" w:pos="0"/>
        </w:tabs>
        <w:jc w:val="center"/>
        <w:rPr>
          <w:rFonts w:hint="default" w:ascii="仿宋_GB2312" w:hAnsi="黑体" w:eastAsia="仿宋_GB2312" w:cs="黑体"/>
          <w:b/>
          <w:bCs/>
          <w:sz w:val="32"/>
          <w:szCs w:val="32"/>
        </w:rPr>
      </w:pPr>
      <w:r>
        <w:rPr>
          <w:rFonts w:hint="default" w:ascii="仿宋_GB2312" w:hAnsi="黑体" w:eastAsia="仿宋_GB2312" w:cs="黑体"/>
          <w:b/>
          <w:bCs/>
          <w:sz w:val="32"/>
          <w:szCs w:val="32"/>
        </w:rPr>
        <w:drawing>
          <wp:inline distT="0" distB="0" distL="114300" distR="114300">
            <wp:extent cx="2205990" cy="2205990"/>
            <wp:effectExtent l="0" t="0" r="3810" b="3810"/>
            <wp:docPr id="10" name="图片 12" descr="专题页二维码-美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专题页二维码-美化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tabs>
          <w:tab w:val="left" w:pos="0"/>
        </w:tabs>
        <w:jc w:val="left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在专题页【课程安排】中，点击【观看直播】或【课程学习】，即可进入课程页。</w:t>
      </w:r>
    </w:p>
    <w:p>
      <w:pPr>
        <w:numPr>
          <w:ilvl w:val="0"/>
          <w:numId w:val="0"/>
        </w:numPr>
        <w:tabs>
          <w:tab w:val="left" w:pos="0"/>
        </w:tabs>
        <w:jc w:val="left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2623185" cy="2659380"/>
            <wp:effectExtent l="0" t="0" r="18415" b="7620"/>
            <wp:docPr id="9" name="图片 13" descr="专题页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专题页课程"/>
                    <pic:cNvPicPr>
                      <a:picLocks noChangeAspect="1"/>
                    </pic:cNvPicPr>
                  </pic:nvPicPr>
                  <pic:blipFill>
                    <a:blip r:embed="rId17"/>
                    <a:srcRect b="47177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" w:eastAsia="仿宋_GB2312" w:cs="仿宋"/>
          <w:color w:val="auto"/>
          <w:sz w:val="30"/>
          <w:szCs w:val="30"/>
        </w:rPr>
        <w:t xml:space="preserve"> </w:t>
      </w: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2453640" cy="2741930"/>
            <wp:effectExtent l="0" t="0" r="10160" b="1270"/>
            <wp:docPr id="4" name="图片 14" descr="直播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直播课程"/>
                    <pic:cNvPicPr>
                      <a:picLocks noChangeAspect="1"/>
                    </pic:cNvPicPr>
                  </pic:nvPicPr>
                  <pic:blipFill>
                    <a:blip r:embed="rId18"/>
                    <a:srcRect r="1729" b="4355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tabs>
          <w:tab w:val="left" w:pos="0"/>
        </w:tabs>
        <w:jc w:val="left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登录后，点击页面底部的【立即学习】即可观看直播或研讨会内容。</w:t>
      </w:r>
    </w:p>
    <w:p>
      <w:pPr>
        <w:numPr>
          <w:ilvl w:val="0"/>
          <w:numId w:val="0"/>
        </w:numPr>
        <w:tabs>
          <w:tab w:val="left" w:pos="0"/>
        </w:tabs>
        <w:jc w:val="left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2162810" cy="3202305"/>
            <wp:effectExtent l="0" t="0" r="21590" b="23495"/>
            <wp:docPr id="2" name="图片 15" descr="登录后看直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登录后看直播"/>
                    <pic:cNvPicPr>
                      <a:picLocks noChangeAspect="1"/>
                    </pic:cNvPicPr>
                  </pic:nvPicPr>
                  <pic:blipFill>
                    <a:blip r:embed="rId19"/>
                    <a:srcRect t="15273" r="-80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20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" w:eastAsia="仿宋_GB2312" w:cs="仿宋"/>
          <w:color w:val="auto"/>
          <w:sz w:val="30"/>
          <w:szCs w:val="30"/>
        </w:rPr>
        <w:t xml:space="preserve">   </w:t>
      </w:r>
      <w:r>
        <w:rPr>
          <w:rFonts w:hint="default" w:ascii="仿宋_GB2312" w:hAnsi="仿宋" w:eastAsia="仿宋_GB2312" w:cs="仿宋"/>
          <w:color w:val="auto"/>
          <w:sz w:val="30"/>
          <w:szCs w:val="30"/>
        </w:rPr>
        <w:drawing>
          <wp:inline distT="0" distB="0" distL="114300" distR="114300">
            <wp:extent cx="2390775" cy="3072765"/>
            <wp:effectExtent l="0" t="0" r="22225" b="635"/>
            <wp:docPr id="3" name="图片 16" descr="观看直播界面倒计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观看直播界面倒计时"/>
                    <pic:cNvPicPr>
                      <a:picLocks noChangeAspect="1"/>
                    </pic:cNvPicPr>
                  </pic:nvPicPr>
                  <pic:blipFill>
                    <a:blip r:embed="rId20"/>
                    <a:srcRect t="7225" r="-2237" b="1948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0"/>
        </w:tabs>
        <w:jc w:val="left"/>
        <w:rPr>
          <w:rFonts w:hint="default" w:ascii="仿宋_GB2312" w:hAnsi="仿宋" w:eastAsia="仿宋_GB2312" w:cs="仿宋"/>
          <w:color w:val="auto"/>
          <w:sz w:val="30"/>
          <w:szCs w:val="30"/>
        </w:rPr>
      </w:pPr>
    </w:p>
    <w:p>
      <w:pPr>
        <w:numPr>
          <w:ilvl w:val="0"/>
          <w:numId w:val="6"/>
        </w:numPr>
        <w:tabs>
          <w:tab w:val="left" w:pos="0"/>
        </w:tabs>
        <w:ind w:leftChars="0"/>
        <w:jc w:val="both"/>
        <w:rPr>
          <w:rFonts w:hint="default" w:ascii="仿宋_GB2312" w:hAnsi="黑体" w:eastAsia="仿宋_GB2312" w:cs="黑体"/>
          <w:b/>
          <w:bCs/>
          <w:sz w:val="32"/>
          <w:szCs w:val="32"/>
        </w:rPr>
      </w:pPr>
      <w:r>
        <w:rPr>
          <w:rFonts w:hint="default" w:ascii="仿宋_GB2312" w:hAnsi="黑体" w:eastAsia="仿宋_GB2312" w:cs="黑体"/>
          <w:b/>
          <w:bCs/>
          <w:sz w:val="32"/>
          <w:szCs w:val="32"/>
        </w:rPr>
        <w:t>电脑端</w:t>
      </w:r>
    </w:p>
    <w:p>
      <w:pPr>
        <w:numPr>
          <w:ilvl w:val="0"/>
          <w:numId w:val="8"/>
        </w:numPr>
        <w:tabs>
          <w:tab w:val="left" w:pos="0"/>
        </w:tabs>
        <w:jc w:val="left"/>
        <w:rPr>
          <w:rFonts w:hint="default" w:ascii="仿宋_GB2312" w:hAnsi="黑体" w:eastAsia="仿宋_GB2312" w:cs="黑体"/>
          <w:b w:val="0"/>
          <w:bCs w:val="0"/>
          <w:sz w:val="32"/>
          <w:szCs w:val="32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用浏览器访问直播专题页：</w:t>
      </w:r>
      <w:r>
        <w:rPr>
          <w:rFonts w:hint="default" w:ascii="仿宋_GB2312" w:hAnsi="黑体" w:eastAsia="仿宋_GB2312" w:cs="黑体"/>
          <w:b w:val="0"/>
          <w:bCs w:val="0"/>
          <w:sz w:val="32"/>
          <w:szCs w:val="32"/>
        </w:rPr>
        <w:fldChar w:fldCharType="begin"/>
      </w:r>
      <w:r>
        <w:rPr>
          <w:rFonts w:hint="default" w:ascii="仿宋_GB2312" w:hAnsi="黑体" w:eastAsia="仿宋_GB2312" w:cs="黑体"/>
          <w:b w:val="0"/>
          <w:bCs w:val="0"/>
          <w:sz w:val="32"/>
          <w:szCs w:val="32"/>
        </w:rPr>
        <w:instrText xml:space="preserve"> HYPERLINK "https://k.cnki.net/NewTheme/Index/132，点击页面右上角的【登录】，使用个人账号登录。" </w:instrText>
      </w:r>
      <w:r>
        <w:rPr>
          <w:rFonts w:hint="default" w:ascii="仿宋_GB2312" w:hAnsi="黑体" w:eastAsia="仿宋_GB2312" w:cs="黑体"/>
          <w:b w:val="0"/>
          <w:bCs w:val="0"/>
          <w:sz w:val="32"/>
          <w:szCs w:val="32"/>
        </w:rPr>
        <w:fldChar w:fldCharType="separate"/>
      </w:r>
      <w:r>
        <w:rPr>
          <w:rStyle w:val="6"/>
          <w:rFonts w:hint="default" w:ascii="仿宋_GB2312" w:hAnsi="黑体" w:eastAsia="仿宋_GB2312" w:cs="黑体"/>
          <w:b w:val="0"/>
          <w:bCs w:val="0"/>
          <w:sz w:val="32"/>
          <w:szCs w:val="32"/>
        </w:rPr>
        <w:t>https://k.cnki.net/NewTheme/Index/132，点击页面右上角的【登录】，使用个人账号登录。</w:t>
      </w:r>
      <w:r>
        <w:rPr>
          <w:rFonts w:hint="default" w:ascii="仿宋_GB2312" w:hAnsi="黑体" w:eastAsia="仿宋_GB2312" w:cs="黑体"/>
          <w:b w:val="0"/>
          <w:bCs w:val="0"/>
          <w:sz w:val="32"/>
          <w:szCs w:val="32"/>
        </w:rPr>
        <w:fldChar w:fldCharType="end"/>
      </w:r>
    </w:p>
    <w:p>
      <w:pPr>
        <w:numPr>
          <w:ilvl w:val="0"/>
          <w:numId w:val="0"/>
        </w:numPr>
        <w:tabs>
          <w:tab w:val="left" w:pos="0"/>
        </w:tabs>
        <w:jc w:val="left"/>
        <w:rPr>
          <w:rFonts w:hint="default" w:ascii="仿宋_GB2312" w:hAnsi="黑体" w:eastAsia="仿宋_GB2312" w:cs="黑体"/>
          <w:b w:val="0"/>
          <w:bCs w:val="0"/>
          <w:sz w:val="32"/>
          <w:szCs w:val="32"/>
        </w:rPr>
      </w:pPr>
      <w:r>
        <w:drawing>
          <wp:inline distT="0" distB="0" distL="114300" distR="114300">
            <wp:extent cx="5266690" cy="2690495"/>
            <wp:effectExtent l="0" t="0" r="16510" b="1905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tabs>
          <w:tab w:val="left" w:pos="0"/>
        </w:tabs>
        <w:jc w:val="left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黑体" w:eastAsia="仿宋_GB2312" w:cs="黑体"/>
          <w:b w:val="0"/>
          <w:bCs w:val="0"/>
          <w:sz w:val="32"/>
          <w:szCs w:val="32"/>
        </w:rPr>
        <w:t>登录后点击专题页课程安排中相应的【观看直播】或【课程学习】，即可进入课程页面。</w:t>
      </w:r>
      <w:r>
        <w:drawing>
          <wp:inline distT="0" distB="0" distL="114300" distR="114300">
            <wp:extent cx="5273675" cy="2439035"/>
            <wp:effectExtent l="0" t="0" r="9525" b="2476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tabs>
          <w:tab w:val="left" w:pos="0"/>
        </w:tabs>
        <w:jc w:val="left"/>
        <w:rPr>
          <w:rFonts w:hint="default" w:ascii="仿宋_GB2312" w:hAnsi="仿宋" w:eastAsia="仿宋_GB2312" w:cs="仿宋"/>
          <w:color w:val="auto"/>
          <w:sz w:val="30"/>
          <w:szCs w:val="30"/>
        </w:rPr>
      </w:pPr>
      <w:r>
        <w:rPr>
          <w:rFonts w:hint="default" w:ascii="仿宋_GB2312" w:hAnsi="仿宋" w:eastAsia="仿宋_GB2312" w:cs="仿宋"/>
          <w:color w:val="auto"/>
          <w:sz w:val="30"/>
          <w:szCs w:val="30"/>
        </w:rPr>
        <w:t>点击播放，即可观看直播或研讨会课程。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sz w:val="44"/>
          <w:szCs w:val="44"/>
        </w:rPr>
      </w:pPr>
      <w:r>
        <w:drawing>
          <wp:inline distT="0" distB="0" distL="114300" distR="114300">
            <wp:extent cx="5266690" cy="2156460"/>
            <wp:effectExtent l="0" t="0" r="16510" b="2540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z w:val="32"/>
        </w:rPr>
      </w:pPr>
    </w:p>
    <w:p/>
    <w:sectPr>
      <w:footerReference r:id="rId3" w:type="default"/>
      <w:footerReference r:id="rId4" w:type="even"/>
      <w:pgSz w:w="11906" w:h="16838"/>
      <w:pgMar w:top="2097" w:right="1531" w:bottom="1984" w:left="1531" w:header="851" w:footer="1587" w:gutter="0"/>
      <w:pgNumType w:fmt="decimal" w:start="2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汉仪楷体KW"/>
    <w:panose1 w:val="02010609030101010101"/>
    <w:charset w:val="00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苹方-简"/>
    <w:panose1 w:val="02010600040101010101"/>
    <w:charset w:val="00"/>
    <w:family w:val="auto"/>
    <w:pitch w:val="default"/>
    <w:sig w:usb0="00000000" w:usb1="00000000" w:usb2="00000000" w:usb3="00000000" w:csb0="0004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rPr>
        <w:rFonts w:hint="eastAsia" w:eastAsia="仿宋_GB2312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before="0" w:beforeLines="0" w:after="0" w:afterLines="0" w:line="240" w:lineRule="auto"/>
                            <w:ind w:left="0" w:leftChars="0" w:right="320" w:rightChars="100" w:firstLine="0" w:firstLineChars="0"/>
                            <w:jc w:val="left"/>
                            <w:textAlignment w:val="auto"/>
                            <w:outlineLvl w:val="9"/>
                            <w:rPr>
                              <w:rStyle w:val="5"/>
                              <w:rFonts w:hint="eastAsia" w:ascii="仿宋_GB2312"/>
                              <w:sz w:val="28"/>
                            </w:rPr>
                          </w:pP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  <w:lang w:eastAsia="zh-CN"/>
                            </w:rPr>
                            <w:t>－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</w:rPr>
                            <w:t>－</w:t>
                          </w: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  <w:lang w:val="en-US" w:eastAsia="zh-CN"/>
                            </w:rPr>
                            <w:t xml:space="preserve">  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FgAA&#10;AGRycy9QSwECFAAUAAAACACHTuJAaGmCS9MAAAAFAQAADwAAAAAAAAABACAAAAA4AAAAZHJzL2Rv&#10;d25yZXYueG1sUEsBAhQAFAAAAAgAh07iQAWAkpi3AQAAVwMAAA4AAAAAAAAAAQAgAAAAOAEAAGRy&#10;cy9lMm9Eb2MueG1sUEsFBgAAAAAGAAYAWQEAAGEFAAAAAA==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before="0" w:beforeLines="0" w:after="0" w:afterLines="0" w:line="240" w:lineRule="auto"/>
                      <w:ind w:left="0" w:leftChars="0" w:right="320" w:rightChars="100" w:firstLine="0" w:firstLineChars="0"/>
                      <w:jc w:val="left"/>
                      <w:textAlignment w:val="auto"/>
                      <w:outlineLvl w:val="9"/>
                      <w:rPr>
                        <w:rStyle w:val="5"/>
                        <w:rFonts w:hint="eastAsia" w:ascii="仿宋_GB2312"/>
                        <w:sz w:val="28"/>
                      </w:rPr>
                    </w:pPr>
                    <w:r>
                      <w:rPr>
                        <w:rStyle w:val="5"/>
                        <w:rFonts w:hint="eastAsia" w:ascii="宋体" w:hAnsi="宋体" w:eastAsia="宋体"/>
                        <w:sz w:val="28"/>
                        <w:lang w:eastAsia="zh-CN"/>
                      </w:rPr>
                      <w:t>－</w:t>
                    </w:r>
                    <w:r>
                      <w:rPr>
                        <w:rFonts w:hint="eastAsia"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Style w:val="5"/>
                        <w:rFonts w:hint="eastAsia" w:ascii="宋体" w:hAnsi="宋体" w:eastAsia="宋体"/>
                        <w:sz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Style w:val="5"/>
                        <w:rFonts w:hint="eastAsia" w:ascii="宋体" w:hAnsi="宋体" w:eastAsia="宋体"/>
                        <w:sz w:val="28"/>
                      </w:rPr>
                      <w:t>3</w:t>
                    </w:r>
                    <w:r>
                      <w:rPr>
                        <w:rFonts w:hint="eastAsia"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Style w:val="5"/>
                        <w:rFonts w:hint="eastAsia" w:ascii="宋体" w:hAnsi="宋体" w:eastAsia="宋体"/>
                        <w:sz w:val="28"/>
                      </w:rPr>
                      <w:t>－</w:t>
                    </w:r>
                    <w:r>
                      <w:rPr>
                        <w:rStyle w:val="5"/>
                        <w:rFonts w:hint="eastAsia" w:ascii="宋体" w:hAnsi="宋体" w:eastAsia="宋体"/>
                        <w:sz w:val="28"/>
                        <w:lang w:val="en-US" w:eastAsia="zh-CN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ind w:right="208" w:rightChars="65"/>
                            <w:rPr>
                              <w:rStyle w:val="5"/>
                              <w:rFonts w:hint="eastAsia" w:ascii="仿宋_GB2312"/>
                              <w:sz w:val="28"/>
                            </w:rPr>
                          </w:pP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  <w:lang w:eastAsia="zh-CN"/>
                            </w:rPr>
                            <w:t>－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Style w:val="5"/>
                              <w:rFonts w:hint="eastAsia" w:ascii="宋体" w:hAnsi="宋体" w:eastAsia="宋体"/>
                              <w:sz w:val="28"/>
                            </w:rPr>
                            <w:t>－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FgAA&#10;AGRycy9QSwECFAAUAAAACACHTuJAaGmCS9MAAAAFAQAADwAAAAAAAAABACAAAAA4AAAAZHJzL2Rv&#10;d25yZXYueG1sUEsBAhQAFAAAAAgAh07iQIjrxIK3AQAAVwMAAA4AAAAAAAAAAQAgAAAAOAEAAGRy&#10;cy9lMm9Eb2MueG1sUEsFBgAAAAAGAAYAWQEAAGEFAAAAAA==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ind w:right="208" w:rightChars="65"/>
                      <w:rPr>
                        <w:rStyle w:val="5"/>
                        <w:rFonts w:hint="eastAsia" w:ascii="仿宋_GB2312"/>
                        <w:sz w:val="28"/>
                      </w:rPr>
                    </w:pPr>
                    <w:r>
                      <w:rPr>
                        <w:rStyle w:val="5"/>
                        <w:rFonts w:hint="eastAsia" w:ascii="宋体" w:hAnsi="宋体" w:eastAsia="宋体"/>
                        <w:sz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Style w:val="5"/>
                        <w:rFonts w:hint="eastAsia" w:ascii="宋体" w:hAnsi="宋体" w:eastAsia="宋体"/>
                        <w:sz w:val="28"/>
                        <w:lang w:eastAsia="zh-CN"/>
                      </w:rPr>
                      <w:t>－</w:t>
                    </w:r>
                    <w:r>
                      <w:rPr>
                        <w:rFonts w:hint="eastAsia"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Style w:val="5"/>
                        <w:rFonts w:hint="eastAsia" w:ascii="宋体" w:hAnsi="宋体" w:eastAsia="宋体"/>
                        <w:sz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Style w:val="5"/>
                        <w:rFonts w:hint="eastAsia" w:ascii="宋体" w:hAnsi="宋体" w:eastAsia="宋体"/>
                        <w:sz w:val="28"/>
                      </w:rPr>
                      <w:t>2</w:t>
                    </w:r>
                    <w:r>
                      <w:rPr>
                        <w:rFonts w:hint="eastAsia"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Style w:val="5"/>
                        <w:rFonts w:hint="eastAsia" w:ascii="宋体" w:hAnsi="宋体" w:eastAsia="宋体"/>
                        <w:sz w:val="28"/>
                      </w:rPr>
                      <w:t>－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59CC1C"/>
    <w:multiLevelType w:val="singleLevel"/>
    <w:tmpl w:val="5F59CC1C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F59CC69"/>
    <w:multiLevelType w:val="singleLevel"/>
    <w:tmpl w:val="5F59CC69"/>
    <w:lvl w:ilvl="0" w:tentative="0">
      <w:start w:val="1"/>
      <w:numFmt w:val="chineseCounting"/>
      <w:suff w:val="nothing"/>
      <w:lvlText w:val="（%1）"/>
      <w:lvlJc w:val="left"/>
      <w:pPr>
        <w:tabs>
          <w:tab w:val="left" w:pos="0"/>
        </w:tabs>
      </w:pPr>
      <w:rPr>
        <w:rFonts w:hint="eastAsia"/>
      </w:rPr>
    </w:lvl>
  </w:abstractNum>
  <w:abstractNum w:abstractNumId="2">
    <w:nsid w:val="5F59CC7D"/>
    <w:multiLevelType w:val="singleLevel"/>
    <w:tmpl w:val="5F59CC7D"/>
    <w:lvl w:ilvl="0" w:tentative="0">
      <w:start w:val="1"/>
      <w:numFmt w:val="chineseCounting"/>
      <w:suff w:val="nothing"/>
      <w:lvlText w:val="（%1）"/>
      <w:lvlJc w:val="left"/>
    </w:lvl>
  </w:abstractNum>
  <w:abstractNum w:abstractNumId="3">
    <w:nsid w:val="5F59CCD2"/>
    <w:multiLevelType w:val="singleLevel"/>
    <w:tmpl w:val="5F59CCD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F59DE36"/>
    <w:multiLevelType w:val="singleLevel"/>
    <w:tmpl w:val="5F59DE36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F59E083"/>
    <w:multiLevelType w:val="singleLevel"/>
    <w:tmpl w:val="5F59E083"/>
    <w:lvl w:ilvl="0" w:tentative="0">
      <w:start w:val="3"/>
      <w:numFmt w:val="decimal"/>
      <w:suff w:val="nothing"/>
      <w:lvlText w:val="%1、"/>
      <w:lvlJc w:val="left"/>
    </w:lvl>
  </w:abstractNum>
  <w:abstractNum w:abstractNumId="6">
    <w:nsid w:val="5F59E8AF"/>
    <w:multiLevelType w:val="singleLevel"/>
    <w:tmpl w:val="5F59E8AF"/>
    <w:lvl w:ilvl="0" w:tentative="0">
      <w:start w:val="2"/>
      <w:numFmt w:val="decimal"/>
      <w:suff w:val="nothing"/>
      <w:lvlText w:val="%1、"/>
      <w:lvlJc w:val="left"/>
    </w:lvl>
  </w:abstractNum>
  <w:abstractNum w:abstractNumId="7">
    <w:nsid w:val="5F5A0026"/>
    <w:multiLevelType w:val="singleLevel"/>
    <w:tmpl w:val="5F5A002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DFFFABE"/>
    <w:rsid w:val="DDFFF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2"/>
      <w:lang w:val="en-US" w:eastAsia="zh-CN"/>
    </w:rPr>
  </w:style>
  <w:style w:type="character" w:default="1" w:styleId="3">
    <w:name w:val="Default Paragraph Font"/>
    <w:link w:val="4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4">
    <w:name w:val="Char"/>
    <w:basedOn w:val="1"/>
    <w:link w:val="3"/>
    <w:uiPriority w:val="0"/>
    <w:pPr>
      <w:widowControl/>
      <w:spacing w:line="360" w:lineRule="auto"/>
      <w:jc w:val="left"/>
    </w:pPr>
  </w:style>
  <w:style w:type="character" w:styleId="5">
    <w:name w:val="page number"/>
    <w:basedOn w:val="3"/>
    <w:uiPriority w:val="0"/>
  </w:style>
  <w:style w:type="character" w:styleId="6">
    <w:name w:val="Hyperlink"/>
    <w:basedOn w:val="3"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Office_2.0.1.3256_F1E327BC-269C-435d-A152-05C5408002CA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2020-09-18T13:44:00Z</dcterms:created>
  <dc:creator>chenjiaqian</dc:creator>
  <cp:lastModifiedBy>chenjiaqian</cp:lastModifiedBy>
  <dcterms:modified xsi:type="dcterms:W3CDTF">2020-09-18T13:45:21Z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2052-2.0.1.3256</vt:lpwstr>
  </property>
</Properties>
</file>